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82026_050804.xml.htm"/>
      <w:bookmarkStart w:id="1" w:name="ksform408182026_0508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Zawitz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VERRICA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 W. GAY ST.,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CHESTER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Verrica Pharmaceuticals Inc.</w:t>
              </w:r>
            </w:hyperlink>
            <w:r>
              <w:rPr/>
              <w:t xml:space="preserve"> [ </w:t>
            </w:r>
            <w:r>
              <w:rPr>
                <w:rFonts w:ascii="Times;serif" w:hAnsi="Times;serif"/>
                <w:color w:val="0000FF"/>
                <w:sz w:val="24"/>
                <w:shd w:fill="FFFFFF" w:val="clear"/>
              </w:rPr>
              <w:t>VRCA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4.98</w:t>
            </w:r>
            <w:r>
              <w:rPr>
                <w:rFonts w:ascii="Times;serif" w:hAnsi="Times;serif"/>
                <w:color w:val="008000"/>
                <w:position w:val="7"/>
                <w:sz w:val="16"/>
                <w:sz w:val="20"/>
                <w:shd w:fill="FFFFFF" w:val="clear"/>
              </w:rPr>
              <w:t>(1)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purchased in multiple transactions at prices ranging from $4.90 to $5.00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Jayson Rieger,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6750" TargetMode="External"/><Relationship Id="rId5" Type="http://schemas.openxmlformats.org/officeDocument/2006/relationships/hyperlink" Target="http://www.sec.gov/cgi-bin/browse-edgar?action=getcompany&amp;CIK=0001660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3482</Characters>
  <CharactersWithSpaces>4053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